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بازسازی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«بازسازی»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سبک (رنگ + کف)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کامل (تخریب + نوسازی)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آشپزخانه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حمام و سرویس بهداشتی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تخریب و بازسازی سقف کاذب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تبدیل بالکن به فضای داخلی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نوسازی نمای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کفپوش پارکت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تعویض درب و پنجره در بازسازی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راه‌پله و مشاعات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تقویت سازه و ستون‌گذاری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پشت‌بام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طراحی و اجرای نورپردازی داخلی بازسازی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بازسازی مغازه و واحد تجاری — واحد: متر مربع (m²)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۲۷۰,۰۰۰ تا ۶۰,۰۰۰,۰۰۰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۱ سال، ۲ سال، ۳ سال، ۵ سال.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