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کاشی‌کاری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«کاشی‌کاری»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کاشی‌کاری دیوار حمام و آشپزخانه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سرامیک‌کاری کف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تخریب کاشی و سرامیک قدیمی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بندکشی و ترمیم درز کاشی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سنگ کف (گرانیت/مرمر)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سنگ پله — واحد: متر طول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کاشی‌کاری نمای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کف‌پوش پرسلان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موزاییک حیاط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واترجت و برش کاشی طرح‌دار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سنگ روشویی و کانتر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ترمیم و تعویض کاشی شکسته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هرینگبون و طرح لوزی کاشی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رگلاژ و تراز کف قبل از سرامیک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کاشی استخر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عایق‌کاری رطوبتی زیر کاشی حمام — واحد: متر مربع (m²)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۳۳,۰۰۰ تا ۲,۰۰۰,۰۰۰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۱ سال، ۲ سال، ۶ ماه.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